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Конкурсная комиссия в ходе проверки соответствия участников закупки требованиям законодательства установила, что в отношении организации - участника открытого конкурса на право заключения контракта на поставку товаров для муниципальных нужд суд применил меру административной ответственности по </w:t>
      </w:r>
      <w:hyperlink r:id="rId6" w:history="1">
        <w:r>
          <w:rPr>
            <w:rFonts w:ascii="Calibri" w:hAnsi="Calibri" w:cs="Calibri"/>
            <w:color w:val="0000FF"/>
          </w:rPr>
          <w:t>ч. 1 ст. 9.5</w:t>
        </w:r>
      </w:hyperlink>
      <w:r>
        <w:rPr>
          <w:rFonts w:ascii="Calibri" w:hAnsi="Calibri" w:cs="Calibri"/>
        </w:rPr>
        <w:t xml:space="preserve"> КоАП РФ в виде административного приостановления деятельности на срок 60 суток (информация размещена на сайте суда).</w:t>
      </w:r>
      <w:proofErr w:type="gramEnd"/>
      <w:r>
        <w:rPr>
          <w:rFonts w:ascii="Calibri" w:hAnsi="Calibri" w:cs="Calibri"/>
        </w:rPr>
        <w:t xml:space="preserve"> Однако указанную меру применили к организации через пять дней после подачи заявки. Вправе ли конкурсная комиссия отклонить заявку организации в связи с несоблюдением требований к участникам закупки?</w:t>
      </w: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Нет, не вправе, так как требованием к участникам является неприостановление деятельности участника закупки непосредственно на дату подачи заявки на участие в закупке, а не в период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такой заявки до даты проверки соответствия участников закупки требованиям законодательства. Следовательно, в рассматриваемом случае несоответствие участника требованию, установленному </w:t>
      </w:r>
      <w:hyperlink r:id="rId7" w:history="1">
        <w:r>
          <w:rPr>
            <w:rFonts w:ascii="Calibri" w:hAnsi="Calibri" w:cs="Calibri"/>
            <w:color w:val="0000FF"/>
          </w:rPr>
          <w:t>п. 4 ч. 1 ст. 31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44-ФЗ), а также основания для применения </w:t>
      </w:r>
      <w:hyperlink r:id="rId8" w:history="1">
        <w:r>
          <w:rPr>
            <w:rFonts w:ascii="Calibri" w:hAnsi="Calibri" w:cs="Calibri"/>
            <w:color w:val="0000FF"/>
          </w:rPr>
          <w:t>ч. 8 указанной статьи</w:t>
        </w:r>
      </w:hyperlink>
      <w:r>
        <w:rPr>
          <w:rFonts w:ascii="Calibri" w:hAnsi="Calibri" w:cs="Calibri"/>
        </w:rPr>
        <w:t xml:space="preserve"> отсутствуют. При этом обращаем внимание, что отклонение заявки на участие в конкурсе по основаниям, не предусмотренным законодательством, влечет административную ответственность.</w:t>
      </w: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В соответствии с </w:t>
      </w:r>
      <w:hyperlink r:id="rId9" w:history="1">
        <w:r>
          <w:rPr>
            <w:rFonts w:ascii="Calibri" w:hAnsi="Calibri" w:cs="Calibri"/>
            <w:color w:val="0000FF"/>
          </w:rPr>
          <w:t>п. 4 ч. 1 ст. 31</w:t>
        </w:r>
      </w:hyperlink>
      <w:r>
        <w:rPr>
          <w:rFonts w:ascii="Calibri" w:hAnsi="Calibri" w:cs="Calibri"/>
        </w:rPr>
        <w:t xml:space="preserve"> Закона N 44-ФЗ при осуществлении закупки заказчик устанавливает единые требования к участникам закупки, в том числе о неприостановлении деятельности участника закупки в порядке, установленном </w:t>
      </w:r>
      <w:hyperlink r:id="rId1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РФ об административных правонарушениях, на дату подачи заявки на участие в закупке.</w:t>
      </w: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1" w:history="1">
        <w:r>
          <w:rPr>
            <w:rFonts w:ascii="Calibri" w:hAnsi="Calibri" w:cs="Calibri"/>
            <w:color w:val="0000FF"/>
          </w:rPr>
          <w:t>ч. 8 названной статьи</w:t>
        </w:r>
      </w:hyperlink>
      <w:r>
        <w:rPr>
          <w:rFonts w:ascii="Calibri" w:hAnsi="Calibri" w:cs="Calibri"/>
        </w:rPr>
        <w:t xml:space="preserve"> комиссия по осуществлению закупок проверяет соответствие участников закупок требованиям, указанным в </w:t>
      </w:r>
      <w:hyperlink r:id="rId12" w:history="1">
        <w:r>
          <w:rPr>
            <w:rFonts w:ascii="Calibri" w:hAnsi="Calibri" w:cs="Calibri"/>
            <w:color w:val="0000FF"/>
          </w:rPr>
          <w:t>п. 1 ч. 1 ст. 31</w:t>
        </w:r>
      </w:hyperlink>
      <w:r>
        <w:rPr>
          <w:rFonts w:ascii="Calibri" w:hAnsi="Calibri" w:cs="Calibri"/>
        </w:rPr>
        <w:t xml:space="preserve"> Закона N 44-ФЗ, а также вправе проверять соответствие участников закупок требованиям, указанным в </w:t>
      </w:r>
      <w:hyperlink r:id="rId13" w:history="1">
        <w:r>
          <w:rPr>
            <w:rFonts w:ascii="Calibri" w:hAnsi="Calibri" w:cs="Calibri"/>
            <w:color w:val="0000FF"/>
          </w:rPr>
          <w:t>п. п. 3</w:t>
        </w:r>
      </w:hyperlink>
      <w:r>
        <w:rPr>
          <w:rFonts w:ascii="Calibri" w:hAnsi="Calibri" w:cs="Calibri"/>
        </w:rPr>
        <w:t xml:space="preserve"> - </w:t>
      </w:r>
      <w:hyperlink r:id="rId14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- </w:t>
      </w:r>
      <w:hyperlink r:id="rId16" w:history="1">
        <w:r>
          <w:rPr>
            <w:rFonts w:ascii="Calibri" w:hAnsi="Calibri" w:cs="Calibri"/>
            <w:color w:val="0000FF"/>
          </w:rPr>
          <w:t>9 ч. 1 ст. 31</w:t>
        </w:r>
      </w:hyperlink>
      <w:r>
        <w:rPr>
          <w:rFonts w:ascii="Calibri" w:hAnsi="Calibri" w:cs="Calibri"/>
        </w:rPr>
        <w:t xml:space="preserve"> Закона N 44-ФЗ.</w:t>
      </w: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17" w:history="1">
        <w:r>
          <w:rPr>
            <w:rFonts w:ascii="Calibri" w:hAnsi="Calibri" w:cs="Calibri"/>
            <w:color w:val="0000FF"/>
          </w:rPr>
          <w:t>ч. 1 ст. 3.12</w:t>
        </w:r>
      </w:hyperlink>
      <w:r>
        <w:rPr>
          <w:rFonts w:ascii="Calibri" w:hAnsi="Calibri" w:cs="Calibri"/>
        </w:rPr>
        <w:t xml:space="preserve"> КоАП РФ следует, что административное приостановление деятельности заключается во временном прекращении деятельности юридических лиц.</w:t>
      </w: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Частью 2 указанной статьи</w:t>
        </w:r>
      </w:hyperlink>
      <w:r>
        <w:rPr>
          <w:rFonts w:ascii="Calibri" w:hAnsi="Calibri" w:cs="Calibri"/>
        </w:rPr>
        <w:t xml:space="preserve"> предусмотрено, что административное приостановление деятельности устанавливается на срок до девяноста суток. Срок административного приостановления деятельности исчисляется с момента фактического приостановления деятельности юридических лиц.</w:t>
      </w: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19" w:history="1">
        <w:r>
          <w:rPr>
            <w:rFonts w:ascii="Calibri" w:hAnsi="Calibri" w:cs="Calibri"/>
            <w:color w:val="0000FF"/>
          </w:rPr>
          <w:t>ч. 9 ст. 31</w:t>
        </w:r>
      </w:hyperlink>
      <w:r>
        <w:rPr>
          <w:rFonts w:ascii="Calibri" w:hAnsi="Calibri" w:cs="Calibri"/>
        </w:rPr>
        <w:t xml:space="preserve"> Закона N 44-ФЗ в любой момент до заключения контракта, если заказчик или комиссия по осуществлению закупок обнаружит, что участник закупки не соответствует требованиям, указанным в </w:t>
      </w:r>
      <w:hyperlink r:id="rId20" w:history="1">
        <w:r>
          <w:rPr>
            <w:rFonts w:ascii="Calibri" w:hAnsi="Calibri" w:cs="Calibri"/>
            <w:color w:val="0000FF"/>
          </w:rPr>
          <w:t>ч. 1 ст. 31</w:t>
        </w:r>
      </w:hyperlink>
      <w:r>
        <w:rPr>
          <w:rFonts w:ascii="Calibri" w:hAnsi="Calibri" w:cs="Calibri"/>
        </w:rPr>
        <w:t xml:space="preserve"> Закона N 44-ФЗ, осуществляется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исполнителя).</w:t>
      </w:r>
      <w:proofErr w:type="gramEnd"/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отмечаем, что требованием к участникам является неприостановление деятельности участника закупки непосредственно на дату подачи заявки на участие в закупке, а не в период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такой заявки до даты проверки соответствия участников закупки требованиям законодательства. Следовательно, в рассматриваемом случае несоответствие участника требованию, установленному </w:t>
      </w:r>
      <w:hyperlink r:id="rId21" w:history="1">
        <w:r>
          <w:rPr>
            <w:rFonts w:ascii="Calibri" w:hAnsi="Calibri" w:cs="Calibri"/>
            <w:color w:val="0000FF"/>
          </w:rPr>
          <w:t>п. 4 ч. 1 ст. 31</w:t>
        </w:r>
      </w:hyperlink>
      <w:r>
        <w:rPr>
          <w:rFonts w:ascii="Calibri" w:hAnsi="Calibri" w:cs="Calibri"/>
        </w:rPr>
        <w:t xml:space="preserve"> Закона N 44-ФЗ, а также основания для применения </w:t>
      </w:r>
      <w:hyperlink r:id="rId22" w:history="1">
        <w:r>
          <w:rPr>
            <w:rFonts w:ascii="Calibri" w:hAnsi="Calibri" w:cs="Calibri"/>
            <w:color w:val="0000FF"/>
          </w:rPr>
          <w:t>ч. 8 указанной статьи</w:t>
        </w:r>
      </w:hyperlink>
      <w:r>
        <w:rPr>
          <w:rFonts w:ascii="Calibri" w:hAnsi="Calibri" w:cs="Calibri"/>
        </w:rPr>
        <w:t xml:space="preserve"> отсутствуют.</w:t>
      </w: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Кроме того, на основании </w:t>
      </w:r>
      <w:hyperlink r:id="rId23" w:history="1">
        <w:r>
          <w:rPr>
            <w:rFonts w:ascii="Calibri" w:hAnsi="Calibri" w:cs="Calibri"/>
            <w:color w:val="0000FF"/>
          </w:rPr>
          <w:t>ч. 2 ст. 7.30</w:t>
        </w:r>
      </w:hyperlink>
      <w:r>
        <w:rPr>
          <w:rFonts w:ascii="Calibri" w:hAnsi="Calibri" w:cs="Calibri"/>
        </w:rPr>
        <w:t xml:space="preserve"> КоАП РФ отклонение заявки на участие в конкурсе, отстранение участника закупки от участия в конкурсе по основаниям, не предусмотренным законодательством Российской Федерации о контрактной системе в сфере закупок, влекут наложение административного штрафа на должностных лиц в размере 1 процента начальной (максимальной) цены контракта, но не менее пяти тысяч рублей и не более</w:t>
      </w:r>
      <w:proofErr w:type="gramEnd"/>
      <w:r>
        <w:rPr>
          <w:rFonts w:ascii="Calibri" w:hAnsi="Calibri" w:cs="Calibri"/>
        </w:rPr>
        <w:t xml:space="preserve"> тридцати тысяч рублей.</w:t>
      </w: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17.10.2014</w:t>
      </w: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A1C" w:rsidRDefault="00920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A1C" w:rsidRDefault="00920A1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B72BD" w:rsidRDefault="001B72BD">
      <w:bookmarkStart w:id="0" w:name="_GoBack"/>
      <w:bookmarkEnd w:id="0"/>
    </w:p>
    <w:sectPr w:rsidR="001B72BD" w:rsidSect="0079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1C"/>
    <w:rsid w:val="001B72BD"/>
    <w:rsid w:val="0092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F678064D4866724DD24ABB869B982AC4D543D693992F365A90425311A68A1F72928EB04CA27268Z1zDM" TargetMode="External"/><Relationship Id="rId13" Type="http://schemas.openxmlformats.org/officeDocument/2006/relationships/hyperlink" Target="consultantplus://offline/ref=84F678064D4866724DD24ABB869B982AC4D543D693992F365A90425311A68A1F72928EB04CA3796CZ1z1M" TargetMode="External"/><Relationship Id="rId18" Type="http://schemas.openxmlformats.org/officeDocument/2006/relationships/hyperlink" Target="consultantplus://offline/ref=84F678064D4866724DD24ABB869B982AC4D542DF919D2F365A90425311A68A1F72928EB344A1Z7z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F678064D4866724DD24ABB869B982AC4D543D693992F365A90425311A68A1F72928EB04CA3796CZ1z0M" TargetMode="External"/><Relationship Id="rId7" Type="http://schemas.openxmlformats.org/officeDocument/2006/relationships/hyperlink" Target="consultantplus://offline/ref=84F678064D4866724DD24ABB869B982AC4D543D693992F365A90425311A68A1F72928EB04CA3796CZ1z0M" TargetMode="External"/><Relationship Id="rId12" Type="http://schemas.openxmlformats.org/officeDocument/2006/relationships/hyperlink" Target="consultantplus://offline/ref=84F678064D4866724DD24ABB869B982AC4D543D693992F365A90425311A68A1F72928EB04CA3796CZ1zFM" TargetMode="External"/><Relationship Id="rId17" Type="http://schemas.openxmlformats.org/officeDocument/2006/relationships/hyperlink" Target="consultantplus://offline/ref=84F678064D4866724DD24ABB869B982AC4D542DF919D2F365A90425311A68A1F72928EB449A3Z7z9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F678064D4866724DD24ABB869B982AC4D543D693992F365A90425311A68A1F72928EB04CA27D6FZ1z0M" TargetMode="External"/><Relationship Id="rId20" Type="http://schemas.openxmlformats.org/officeDocument/2006/relationships/hyperlink" Target="consultantplus://offline/ref=84F678064D4866724DD24ABB869B982AC4D543D693992F365A90425311A68A1F72928EB04CA3796CZ1z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F678064D4866724DD24ABB869B982AC4D542DF919D2F365A90425311A68A1F72928EB34BA5Z7z3M" TargetMode="External"/><Relationship Id="rId11" Type="http://schemas.openxmlformats.org/officeDocument/2006/relationships/hyperlink" Target="consultantplus://offline/ref=84F678064D4866724DD24ABB869B982AC4D543D693992F365A90425311A68A1F72928EB04CA27268Z1zD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4F678064D4866724DD24ABB869B982AC4D543D693992F365A90425311A68A1F72928EB04CA3796BZ1zBM" TargetMode="External"/><Relationship Id="rId23" Type="http://schemas.openxmlformats.org/officeDocument/2006/relationships/hyperlink" Target="consultantplus://offline/ref=84F678064D4866724DD24ABB869B982AC4D542DF919D2F365A90425311A68A1F72928EB545ABZ7z9M" TargetMode="External"/><Relationship Id="rId10" Type="http://schemas.openxmlformats.org/officeDocument/2006/relationships/hyperlink" Target="consultantplus://offline/ref=84F678064D4866724DD24ABB869B982AC4D542DF919D2F365A90425311A68A1F72928EB44DZAz1M" TargetMode="External"/><Relationship Id="rId19" Type="http://schemas.openxmlformats.org/officeDocument/2006/relationships/hyperlink" Target="consultantplus://offline/ref=84F678064D4866724DD24ABB869B982AC4D543D693992F365A90425311A68A1F72928EB04CA27268Z1z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F678064D4866724DD24ABB869B982AC4D543D693992F365A90425311A68A1F72928EB04CA3796CZ1z0M" TargetMode="External"/><Relationship Id="rId14" Type="http://schemas.openxmlformats.org/officeDocument/2006/relationships/hyperlink" Target="consultantplus://offline/ref=84F678064D4866724DD24ABB869B982AC4D543D693992F365A90425311A68A1F72928EB04CA3796BZ1z9M" TargetMode="External"/><Relationship Id="rId22" Type="http://schemas.openxmlformats.org/officeDocument/2006/relationships/hyperlink" Target="consultantplus://offline/ref=84F678064D4866724DD24ABB869B982AC4D543D693992F365A90425311A68A1F72928EB04CA27268Z1z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2014-12-17T12:51:00Z</dcterms:created>
  <dcterms:modified xsi:type="dcterms:W3CDTF">2014-12-17T12:51:00Z</dcterms:modified>
</cp:coreProperties>
</file>